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EA" w:rsidRPr="00697DB7" w:rsidRDefault="00A64FEA" w:rsidP="00A64FEA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Приложение № </w:t>
      </w:r>
      <w:r>
        <w:rPr>
          <w:b w:val="0"/>
          <w:szCs w:val="24"/>
        </w:rPr>
        <w:t>18</w:t>
      </w:r>
    </w:p>
    <w:p w:rsidR="00A64FEA" w:rsidRPr="00697DB7" w:rsidRDefault="00A64FEA" w:rsidP="00A64FEA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к приказу управления образования </w:t>
      </w:r>
    </w:p>
    <w:p w:rsidR="00A64FEA" w:rsidRPr="00697DB7" w:rsidRDefault="00A64FEA" w:rsidP="00A64FEA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администрации </w:t>
      </w:r>
      <w:proofErr w:type="gramStart"/>
      <w:r w:rsidRPr="00697DB7">
        <w:rPr>
          <w:b w:val="0"/>
          <w:szCs w:val="24"/>
        </w:rPr>
        <w:t>Минераловодского</w:t>
      </w:r>
      <w:proofErr w:type="gramEnd"/>
      <w:r w:rsidRPr="00697DB7">
        <w:rPr>
          <w:b w:val="0"/>
          <w:szCs w:val="24"/>
        </w:rPr>
        <w:t xml:space="preserve"> </w:t>
      </w:r>
    </w:p>
    <w:p w:rsidR="00A64FEA" w:rsidRPr="00697DB7" w:rsidRDefault="00A64FEA" w:rsidP="00A64FEA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городского округа</w:t>
      </w:r>
    </w:p>
    <w:p w:rsidR="00A64FEA" w:rsidRPr="00697DB7" w:rsidRDefault="00A64FEA" w:rsidP="00A64FEA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№ 673 от 09.09.2021</w:t>
      </w:r>
    </w:p>
    <w:p w:rsidR="00A64FEA" w:rsidRPr="00297CF5" w:rsidRDefault="00A64FEA" w:rsidP="00A64FEA">
      <w:pPr>
        <w:pStyle w:val="6"/>
        <w:spacing w:after="0" w:line="240" w:lineRule="auto"/>
        <w:ind w:left="0" w:right="0"/>
        <w:jc w:val="both"/>
        <w:rPr>
          <w:szCs w:val="24"/>
        </w:rPr>
      </w:pPr>
    </w:p>
    <w:p w:rsidR="00A64FEA" w:rsidRPr="00297CF5" w:rsidRDefault="00A64FEA" w:rsidP="00A64FEA">
      <w:pPr>
        <w:pStyle w:val="6"/>
        <w:spacing w:after="0" w:line="240" w:lineRule="auto"/>
        <w:ind w:left="0" w:right="0"/>
        <w:rPr>
          <w:szCs w:val="24"/>
        </w:rPr>
      </w:pPr>
      <w:r>
        <w:rPr>
          <w:szCs w:val="24"/>
        </w:rPr>
        <w:t>Требования</w:t>
      </w:r>
    </w:p>
    <w:p w:rsidR="00A64FEA" w:rsidRPr="00297CF5" w:rsidRDefault="00A64FEA" w:rsidP="00A64FEA">
      <w:pPr>
        <w:spacing w:after="0" w:line="240" w:lineRule="auto"/>
        <w:ind w:right="0" w:firstLine="0"/>
        <w:jc w:val="center"/>
        <w:rPr>
          <w:szCs w:val="24"/>
        </w:rPr>
      </w:pPr>
      <w:r w:rsidRPr="00297CF5">
        <w:rPr>
          <w:b/>
          <w:szCs w:val="24"/>
        </w:rPr>
        <w:t>ПО ПРОВЕДЕНИЮ ШКОЛЬНОГО ЭТАПА</w:t>
      </w:r>
    </w:p>
    <w:p w:rsidR="00A64FEA" w:rsidRPr="00297CF5" w:rsidRDefault="00A64FEA" w:rsidP="00A64FEA">
      <w:pPr>
        <w:spacing w:after="0" w:line="240" w:lineRule="auto"/>
        <w:ind w:right="0" w:hanging="10"/>
        <w:jc w:val="center"/>
        <w:rPr>
          <w:szCs w:val="24"/>
        </w:rPr>
      </w:pPr>
      <w:r w:rsidRPr="00297CF5">
        <w:rPr>
          <w:b/>
          <w:szCs w:val="24"/>
        </w:rPr>
        <w:t>ВСЕРОССИЙСКОЙ ОЛИМПИАДЫ ШКОЛЬНИКОВ</w:t>
      </w:r>
    </w:p>
    <w:p w:rsidR="00A64FEA" w:rsidRPr="00297CF5" w:rsidRDefault="00A64FEA" w:rsidP="00A64FEA">
      <w:pPr>
        <w:spacing w:after="0" w:line="240" w:lineRule="auto"/>
        <w:jc w:val="center"/>
        <w:rPr>
          <w:b/>
          <w:szCs w:val="24"/>
        </w:rPr>
      </w:pPr>
      <w:r w:rsidRPr="00297CF5">
        <w:rPr>
          <w:b/>
          <w:szCs w:val="24"/>
        </w:rPr>
        <w:t xml:space="preserve">ПО </w:t>
      </w:r>
      <w:r>
        <w:rPr>
          <w:b/>
          <w:szCs w:val="24"/>
        </w:rPr>
        <w:t>ОБЖ</w:t>
      </w:r>
      <w:r w:rsidRPr="00297CF5">
        <w:rPr>
          <w:b/>
          <w:szCs w:val="24"/>
        </w:rPr>
        <w:t xml:space="preserve"> В 2021/22 УЧЕБНОМ ГОДУ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Настоящие рекомендации по организации и проведению школьного </w:t>
      </w:r>
      <w:r>
        <w:rPr>
          <w:sz w:val="23"/>
          <w:szCs w:val="23"/>
        </w:rPr>
        <w:t>этапа</w:t>
      </w:r>
      <w:r>
        <w:rPr>
          <w:sz w:val="23"/>
          <w:szCs w:val="23"/>
        </w:rPr>
        <w:t xml:space="preserve"> 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</w:t>
      </w:r>
      <w:r>
        <w:rPr>
          <w:sz w:val="23"/>
          <w:szCs w:val="23"/>
        </w:rPr>
        <w:t>.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Олимпиада по ОБЖ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Задачи олимпиады: 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 развитие знаний участников олимпиады об: основах безопасности личности, общества и государства; основах комплексной безопасности; защите населения Российской Федерации от чрезвычайных ситуаций; основах противодействия терроризму, экстремизму и наркотизму в Российской Федерации; основах медицинских знаний, здорового образа жизни и оказании первой помощи; основах обороны государства; правовых основах военной службы, элементах начальной военной подготовки и военно-профессиональной деятельности; </w:t>
      </w:r>
      <w:proofErr w:type="gramEnd"/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совершенствование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проводится на территории Российской Федерации. Рабочим языком проведения олимпиады является русский язык. 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A64FEA" w:rsidRDefault="00A64FEA" w:rsidP="00A64FE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Форма проведения олимпиады – очная.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Школьный этап олимпиады проводится по заданиям, разработанным для 5–11 классов</w:t>
      </w:r>
      <w:r>
        <w:rPr>
          <w:color w:val="auto"/>
          <w:sz w:val="23"/>
          <w:szCs w:val="23"/>
        </w:rPr>
        <w:t xml:space="preserve">. </w:t>
      </w:r>
      <w:r>
        <w:rPr>
          <w:color w:val="auto"/>
          <w:sz w:val="23"/>
          <w:szCs w:val="23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color w:val="auto"/>
          <w:sz w:val="23"/>
          <w:szCs w:val="23"/>
        </w:rPr>
        <w:t>более старших</w:t>
      </w:r>
      <w:proofErr w:type="gramEnd"/>
      <w:r>
        <w:rPr>
          <w:color w:val="auto"/>
          <w:sz w:val="23"/>
          <w:szCs w:val="23"/>
        </w:rPr>
        <w:t xml:space="preserve"> классов. В случае прохождения участников, выполнивших задания, разработанные для </w:t>
      </w:r>
      <w:proofErr w:type="gramStart"/>
      <w:r>
        <w:rPr>
          <w:color w:val="auto"/>
          <w:sz w:val="23"/>
          <w:szCs w:val="23"/>
        </w:rPr>
        <w:t>более старших</w:t>
      </w:r>
      <w:proofErr w:type="gramEnd"/>
      <w:r>
        <w:rPr>
          <w:color w:val="auto"/>
          <w:sz w:val="23"/>
          <w:szCs w:val="23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A64FEA" w:rsidRDefault="00A64FEA" w:rsidP="00A64FEA">
      <w:pPr>
        <w:pStyle w:val="Default"/>
        <w:jc w:val="both"/>
        <w:rPr>
          <w:color w:val="auto"/>
        </w:rPr>
      </w:pPr>
    </w:p>
    <w:p w:rsidR="00A64FEA" w:rsidRDefault="00A64FEA" w:rsidP="00A64FEA">
      <w:pPr>
        <w:pStyle w:val="Default"/>
        <w:pageBreakBefore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 </w:t>
      </w:r>
      <w:proofErr w:type="gramStart"/>
      <w:r>
        <w:rPr>
          <w:color w:val="auto"/>
          <w:sz w:val="23"/>
          <w:szCs w:val="23"/>
        </w:rPr>
        <w:t>Школьный</w:t>
      </w:r>
      <w:proofErr w:type="gramEnd"/>
      <w:r>
        <w:rPr>
          <w:color w:val="auto"/>
          <w:sz w:val="23"/>
          <w:szCs w:val="23"/>
        </w:rPr>
        <w:t xml:space="preserve"> и муниципальный этапы олимпиады состоят из двух туров индивидуальных состязаний участников (теоретического и практического). Теоретический и практический туры допускается проводить в разные дни, согласно утвержденной оргкомитетом программе.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Участники олимпиады допускаются ко всем предусмотренным программой турам. Промежуточные результаты не могут служить основанием для отстранения от участия в олимпиаде.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Теоретический и практический туры включают выполнение участниками заданий по различным темам курса ОБЖ и проводятся отдельно: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на школьном этапе – в семи возрастных группах – с 5 по 11 класс: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1.7.1. </w:t>
      </w:r>
      <w:r>
        <w:rPr>
          <w:b/>
          <w:bCs/>
          <w:color w:val="auto"/>
          <w:sz w:val="23"/>
          <w:szCs w:val="23"/>
        </w:rPr>
        <w:t xml:space="preserve">Теоретический тур.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Длительность теоретического тура составляет: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на школьном этапе – 1 академический час (45 минут) для каждой возрастной группы;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В качестве помещений для теоретического тура целесообразно использовать школьные кабинеты, обстановка которых привычна участникам и настраивает их на работу.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Расчет числа аудиторий определяется числом участников и посадочных мест в аудиториях. Лучше всего подходят учебные аудитории способные вместить не менее 15 участников.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Проведению теоретического тура предшествует краткий инструктаж участников о правилах участия в олимпиаде.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1.7.2. </w:t>
      </w:r>
      <w:r>
        <w:rPr>
          <w:b/>
          <w:bCs/>
          <w:color w:val="auto"/>
          <w:sz w:val="23"/>
          <w:szCs w:val="23"/>
        </w:rPr>
        <w:t>Практический тур</w:t>
      </w:r>
      <w:r>
        <w:rPr>
          <w:i/>
          <w:iCs/>
          <w:color w:val="auto"/>
          <w:sz w:val="23"/>
          <w:szCs w:val="23"/>
        </w:rPr>
        <w:t xml:space="preserve">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Практический тур проводится на местности или в соответствующих помещениях, предварительно выбранных представителями оргкомитета и жюри. Задача данного тура выявить у участников олимпиады умения и навыки эффективных действий и безопасного поведения в опасных и чрезвычайных ситуациях.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Проведению практического тура предшествуют, показ участникам олимпиады мест выполнения практических заданий с разъяснением правил и порядка выполнения практических заданий.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период проведения практического тура организаторами соответствующего этапа олимпиады обеспечивается безопасность участников и их медицинское обслуживание (в случае необходимости).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Все участники практического тура должны иметь: справку (допуск) об отсутствии медицинских противопоказаний к участию в олимпиаде; спортивную одежду и обувь в соответствии с погодными условиями.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bookmarkStart w:id="0" w:name="_GoBack"/>
      <w:bookmarkEnd w:id="0"/>
      <w:r>
        <w:rPr>
          <w:b/>
          <w:bCs/>
          <w:color w:val="auto"/>
          <w:sz w:val="23"/>
          <w:szCs w:val="23"/>
        </w:rPr>
        <w:t xml:space="preserve">3. Необходимое материально-техническое обеспечение для выполнения олимпиадных заданий школьного этапа олимпиады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Теоретический тур. </w:t>
      </w:r>
      <w:r>
        <w:rPr>
          <w:color w:val="auto"/>
          <w:sz w:val="23"/>
          <w:szCs w:val="23"/>
        </w:rPr>
        <w:t xml:space="preserve">Каждому участнику, при необходимости, должны быть предоставлены предусмотренные для выполнения заданий оборудование, измерительные приборы и чертёжные принадлежности. Желательно обеспечить участников ручками с чернилами одного, установленного организатором, цвета. </w:t>
      </w:r>
    </w:p>
    <w:p w:rsidR="00A64FEA" w:rsidRDefault="00A64FEA" w:rsidP="00A64FEA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Практический тур. </w:t>
      </w:r>
      <w:r>
        <w:rPr>
          <w:color w:val="auto"/>
          <w:sz w:val="23"/>
          <w:szCs w:val="23"/>
        </w:rPr>
        <w:t xml:space="preserve">Для проведения практического тура центральная предметно-методическая комиссия рекомендует предусмотреть следующее оборудование: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A64FE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Название оборудования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углекислотные ОУ-2 (или ОУ-3) разряженные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порошковые ОП-4 (или ОП-5) разряженные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Огнетушители воздушно-пенные ОВП-4 (или ОВП-5) разряженные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Веревка Ø 10–12 мм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Веревка (репшнур) Ø 6 мм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Карабины </w:t>
            </w:r>
            <w:r>
              <w:rPr>
                <w:b/>
                <w:bCs/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 xml:space="preserve">альпинистские), в том числе с поворотной самозакрывающейся муфтой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Винтовки пневматические пружинно-поршневые (дульная энергия до 7,5 Дж)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Мишени № 8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Пули к пневматической винтовке (4,5 мм)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Тир (допускается электронный)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Магазины коробчатые секторного типа, двухрядные, на 30 патронов (7,62 или 5,45 мм) к автомату Калашникова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Патроны 7,62×39 или 5,45×39 мм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Модели массогабаритные стрелкового оружия (АК или РПК любой модификации)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Противогазы гражданские ГП-7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Костюмы защитные (ОЗК, Л-1)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Коврики туристические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Маты гимнастические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Бинты медицинские </w:t>
            </w:r>
          </w:p>
        </w:tc>
      </w:tr>
      <w:tr w:rsidR="00A64FEA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946" w:type="dxa"/>
          </w:tcPr>
          <w:p w:rsidR="00A64FEA" w:rsidRDefault="00A64FEA" w:rsidP="00A64FE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Жгуты кровоостанавливающие (разных моделей) </w:t>
            </w:r>
          </w:p>
        </w:tc>
      </w:tr>
    </w:tbl>
    <w:p w:rsidR="001571D6" w:rsidRDefault="001571D6" w:rsidP="00A64FEA">
      <w:pPr>
        <w:spacing w:after="0" w:line="240" w:lineRule="auto"/>
      </w:pPr>
    </w:p>
    <w:p w:rsidR="00A64FEA" w:rsidRDefault="00A64FEA">
      <w:pPr>
        <w:spacing w:after="0" w:line="240" w:lineRule="auto"/>
      </w:pPr>
    </w:p>
    <w:sectPr w:rsidR="00A64FEA" w:rsidSect="00A64FEA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84EF98"/>
    <w:multiLevelType w:val="hybridMultilevel"/>
    <w:tmpl w:val="CAC945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3BECAD8"/>
    <w:multiLevelType w:val="hybridMultilevel"/>
    <w:tmpl w:val="141CF3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3F02414"/>
    <w:multiLevelType w:val="hybridMultilevel"/>
    <w:tmpl w:val="274C72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9F86F2"/>
    <w:multiLevelType w:val="hybridMultilevel"/>
    <w:tmpl w:val="AD94FF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5CB552B"/>
    <w:multiLevelType w:val="hybridMultilevel"/>
    <w:tmpl w:val="48DC6D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6DC66E2"/>
    <w:multiLevelType w:val="hybridMultilevel"/>
    <w:tmpl w:val="06658CD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87A3D0D"/>
    <w:multiLevelType w:val="hybridMultilevel"/>
    <w:tmpl w:val="AA49F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9848FBB"/>
    <w:multiLevelType w:val="hybridMultilevel"/>
    <w:tmpl w:val="F6839C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D1FC898"/>
    <w:multiLevelType w:val="hybridMultilevel"/>
    <w:tmpl w:val="83E199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F3D8DFA"/>
    <w:multiLevelType w:val="hybridMultilevel"/>
    <w:tmpl w:val="BCDD33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309A2BB"/>
    <w:multiLevelType w:val="hybridMultilevel"/>
    <w:tmpl w:val="F5142F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E8500DC"/>
    <w:multiLevelType w:val="hybridMultilevel"/>
    <w:tmpl w:val="D044CC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31FF49B"/>
    <w:multiLevelType w:val="hybridMultilevel"/>
    <w:tmpl w:val="4EBD2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1F8BCB"/>
    <w:multiLevelType w:val="hybridMultilevel"/>
    <w:tmpl w:val="96D74C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7F575A6"/>
    <w:multiLevelType w:val="hybridMultilevel"/>
    <w:tmpl w:val="FB8501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E37D78B"/>
    <w:multiLevelType w:val="hybridMultilevel"/>
    <w:tmpl w:val="EE68F4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240D57F"/>
    <w:multiLevelType w:val="hybridMultilevel"/>
    <w:tmpl w:val="B7A020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8819236"/>
    <w:multiLevelType w:val="hybridMultilevel"/>
    <w:tmpl w:val="A06532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467BB81"/>
    <w:multiLevelType w:val="hybridMultilevel"/>
    <w:tmpl w:val="B1A752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8DF78B1"/>
    <w:multiLevelType w:val="hybridMultilevel"/>
    <w:tmpl w:val="259EAC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39BC0DD"/>
    <w:multiLevelType w:val="hybridMultilevel"/>
    <w:tmpl w:val="337F32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5218CF9"/>
    <w:multiLevelType w:val="hybridMultilevel"/>
    <w:tmpl w:val="428E00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A3F6CAF"/>
    <w:multiLevelType w:val="hybridMultilevel"/>
    <w:tmpl w:val="2FBD86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B20DB6A"/>
    <w:multiLevelType w:val="hybridMultilevel"/>
    <w:tmpl w:val="322CC9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021E202"/>
    <w:multiLevelType w:val="hybridMultilevel"/>
    <w:tmpl w:val="F32F4E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8851C7D"/>
    <w:multiLevelType w:val="hybridMultilevel"/>
    <w:tmpl w:val="C17D4B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E6620A2"/>
    <w:multiLevelType w:val="hybridMultilevel"/>
    <w:tmpl w:val="FC777D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25"/>
  </w:num>
  <w:num w:numId="5">
    <w:abstractNumId w:val="15"/>
  </w:num>
  <w:num w:numId="6">
    <w:abstractNumId w:val="10"/>
  </w:num>
  <w:num w:numId="7">
    <w:abstractNumId w:val="24"/>
  </w:num>
  <w:num w:numId="8">
    <w:abstractNumId w:val="16"/>
  </w:num>
  <w:num w:numId="9">
    <w:abstractNumId w:val="5"/>
  </w:num>
  <w:num w:numId="10">
    <w:abstractNumId w:val="8"/>
  </w:num>
  <w:num w:numId="11">
    <w:abstractNumId w:val="17"/>
  </w:num>
  <w:num w:numId="12">
    <w:abstractNumId w:val="1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3"/>
  </w:num>
  <w:num w:numId="18">
    <w:abstractNumId w:val="21"/>
  </w:num>
  <w:num w:numId="19">
    <w:abstractNumId w:val="26"/>
  </w:num>
  <w:num w:numId="20">
    <w:abstractNumId w:val="9"/>
  </w:num>
  <w:num w:numId="21">
    <w:abstractNumId w:val="7"/>
  </w:num>
  <w:num w:numId="22">
    <w:abstractNumId w:val="11"/>
  </w:num>
  <w:num w:numId="23">
    <w:abstractNumId w:val="22"/>
  </w:num>
  <w:num w:numId="24">
    <w:abstractNumId w:val="14"/>
  </w:num>
  <w:num w:numId="25">
    <w:abstractNumId w:val="13"/>
  </w:num>
  <w:num w:numId="26">
    <w:abstractNumId w:val="1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EA"/>
    <w:rsid w:val="001571D6"/>
    <w:rsid w:val="00A6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EA"/>
    <w:pPr>
      <w:spacing w:after="13" w:line="386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6">
    <w:name w:val="heading 6"/>
    <w:next w:val="a"/>
    <w:link w:val="60"/>
    <w:uiPriority w:val="9"/>
    <w:semiHidden/>
    <w:unhideWhenUsed/>
    <w:qFormat/>
    <w:rsid w:val="00A64FEA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4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64FEA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EA"/>
    <w:pPr>
      <w:spacing w:after="13" w:line="386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6">
    <w:name w:val="heading 6"/>
    <w:next w:val="a"/>
    <w:link w:val="60"/>
    <w:uiPriority w:val="9"/>
    <w:semiHidden/>
    <w:unhideWhenUsed/>
    <w:qFormat/>
    <w:rsid w:val="00A64FEA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4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64FEA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2</cp:revision>
  <dcterms:created xsi:type="dcterms:W3CDTF">2021-09-15T09:12:00Z</dcterms:created>
  <dcterms:modified xsi:type="dcterms:W3CDTF">2021-09-15T09:16:00Z</dcterms:modified>
</cp:coreProperties>
</file>