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294" w:rsidRPr="00D63294" w:rsidRDefault="00D63294" w:rsidP="00D63294">
      <w:pPr>
        <w:pStyle w:val="6"/>
        <w:tabs>
          <w:tab w:val="left" w:pos="5245"/>
        </w:tabs>
        <w:spacing w:after="0" w:line="240" w:lineRule="auto"/>
        <w:ind w:left="6237" w:right="0" w:firstLine="0"/>
        <w:jc w:val="left"/>
        <w:rPr>
          <w:b w:val="0"/>
          <w:szCs w:val="24"/>
        </w:rPr>
      </w:pPr>
      <w:r w:rsidRPr="00D63294">
        <w:rPr>
          <w:b w:val="0"/>
          <w:szCs w:val="24"/>
        </w:rPr>
        <w:t xml:space="preserve">Приложение № </w:t>
      </w:r>
      <w:r w:rsidRPr="00D63294">
        <w:rPr>
          <w:b w:val="0"/>
          <w:szCs w:val="24"/>
        </w:rPr>
        <w:t>2</w:t>
      </w:r>
    </w:p>
    <w:p w:rsidR="00D63294" w:rsidRPr="00D63294" w:rsidRDefault="00D63294" w:rsidP="00D63294">
      <w:pPr>
        <w:pStyle w:val="6"/>
        <w:tabs>
          <w:tab w:val="left" w:pos="5245"/>
        </w:tabs>
        <w:spacing w:after="0" w:line="240" w:lineRule="auto"/>
        <w:ind w:left="6237" w:right="0" w:firstLine="0"/>
        <w:jc w:val="left"/>
        <w:rPr>
          <w:b w:val="0"/>
          <w:szCs w:val="24"/>
        </w:rPr>
      </w:pPr>
      <w:r w:rsidRPr="00D63294">
        <w:rPr>
          <w:b w:val="0"/>
          <w:szCs w:val="24"/>
        </w:rPr>
        <w:t xml:space="preserve">к приказу управления образования администрации Минераловодского </w:t>
      </w:r>
    </w:p>
    <w:p w:rsidR="00D63294" w:rsidRPr="00D63294" w:rsidRDefault="00D63294" w:rsidP="00D63294">
      <w:pPr>
        <w:pStyle w:val="6"/>
        <w:tabs>
          <w:tab w:val="left" w:pos="5245"/>
        </w:tabs>
        <w:spacing w:after="0" w:line="240" w:lineRule="auto"/>
        <w:ind w:left="6237" w:right="0" w:firstLine="0"/>
        <w:jc w:val="left"/>
        <w:rPr>
          <w:b w:val="0"/>
          <w:szCs w:val="24"/>
        </w:rPr>
      </w:pPr>
      <w:r w:rsidRPr="00D63294">
        <w:rPr>
          <w:b w:val="0"/>
          <w:szCs w:val="24"/>
        </w:rPr>
        <w:t>городского округа</w:t>
      </w:r>
    </w:p>
    <w:p w:rsidR="00D63294" w:rsidRPr="00D63294" w:rsidRDefault="00D63294" w:rsidP="00D63294">
      <w:pPr>
        <w:pStyle w:val="6"/>
        <w:spacing w:after="0" w:line="240" w:lineRule="auto"/>
        <w:ind w:left="6237" w:right="0" w:firstLine="0"/>
        <w:jc w:val="left"/>
        <w:rPr>
          <w:b w:val="0"/>
          <w:szCs w:val="24"/>
        </w:rPr>
      </w:pPr>
      <w:r w:rsidRPr="00D63294">
        <w:rPr>
          <w:b w:val="0"/>
          <w:szCs w:val="24"/>
        </w:rPr>
        <w:t xml:space="preserve">от 01.09.2022 № 658 </w:t>
      </w:r>
    </w:p>
    <w:p w:rsidR="00D63294" w:rsidRPr="00D63294" w:rsidRDefault="00D63294" w:rsidP="00D63294">
      <w:pPr>
        <w:spacing w:after="0" w:line="240" w:lineRule="auto"/>
        <w:jc w:val="center"/>
        <w:rPr>
          <w:rFonts w:ascii="Times New Roman" w:hAnsi="Times New Roman"/>
          <w:b/>
          <w:sz w:val="24"/>
          <w:szCs w:val="24"/>
        </w:rPr>
      </w:pPr>
    </w:p>
    <w:p w:rsidR="00D63294" w:rsidRPr="00D63294" w:rsidRDefault="00D63294" w:rsidP="00D63294">
      <w:pPr>
        <w:spacing w:after="0" w:line="240" w:lineRule="auto"/>
        <w:jc w:val="center"/>
        <w:rPr>
          <w:rFonts w:ascii="Times New Roman" w:hAnsi="Times New Roman"/>
          <w:b/>
          <w:sz w:val="24"/>
          <w:szCs w:val="24"/>
        </w:rPr>
      </w:pPr>
      <w:r w:rsidRPr="00D63294">
        <w:rPr>
          <w:rFonts w:ascii="Times New Roman" w:hAnsi="Times New Roman"/>
          <w:b/>
          <w:sz w:val="24"/>
          <w:szCs w:val="24"/>
        </w:rPr>
        <w:t>Т</w:t>
      </w:r>
      <w:r w:rsidR="00BF5EC9" w:rsidRPr="00D63294">
        <w:rPr>
          <w:rFonts w:ascii="Times New Roman" w:hAnsi="Times New Roman"/>
          <w:b/>
          <w:sz w:val="24"/>
          <w:szCs w:val="24"/>
        </w:rPr>
        <w:t xml:space="preserve">ребования </w:t>
      </w:r>
    </w:p>
    <w:p w:rsidR="00D63294" w:rsidRPr="00D63294" w:rsidRDefault="00BF5EC9" w:rsidP="00D63294">
      <w:pPr>
        <w:spacing w:after="0" w:line="240" w:lineRule="auto"/>
        <w:jc w:val="center"/>
        <w:rPr>
          <w:rFonts w:ascii="Times New Roman" w:hAnsi="Times New Roman"/>
          <w:b/>
          <w:sz w:val="24"/>
          <w:szCs w:val="24"/>
        </w:rPr>
      </w:pPr>
      <w:r w:rsidRPr="00D63294">
        <w:rPr>
          <w:rFonts w:ascii="Times New Roman" w:hAnsi="Times New Roman"/>
          <w:b/>
          <w:sz w:val="24"/>
          <w:szCs w:val="24"/>
        </w:rPr>
        <w:t xml:space="preserve">к организации и проведению школьного этапа </w:t>
      </w:r>
      <w:r w:rsidR="00D63294" w:rsidRPr="00D63294">
        <w:rPr>
          <w:rFonts w:ascii="Times New Roman" w:hAnsi="Times New Roman"/>
          <w:b/>
          <w:sz w:val="24"/>
          <w:szCs w:val="24"/>
        </w:rPr>
        <w:t xml:space="preserve">всероссийской олимпиады школьников </w:t>
      </w:r>
      <w:r w:rsidRPr="00D63294">
        <w:rPr>
          <w:rFonts w:ascii="Times New Roman" w:hAnsi="Times New Roman"/>
          <w:b/>
          <w:sz w:val="24"/>
          <w:szCs w:val="24"/>
        </w:rPr>
        <w:t xml:space="preserve"> по искусству (MX</w:t>
      </w:r>
      <w:proofErr w:type="gramStart"/>
      <w:r w:rsidR="00DF4AF4" w:rsidRPr="00D63294">
        <w:rPr>
          <w:rFonts w:ascii="Times New Roman" w:hAnsi="Times New Roman"/>
          <w:b/>
          <w:sz w:val="24"/>
          <w:szCs w:val="24"/>
        </w:rPr>
        <w:t>К</w:t>
      </w:r>
      <w:proofErr w:type="gramEnd"/>
      <w:r w:rsidR="00DF4AF4" w:rsidRPr="00D63294">
        <w:rPr>
          <w:rFonts w:ascii="Times New Roman" w:hAnsi="Times New Roman"/>
          <w:b/>
          <w:sz w:val="24"/>
          <w:szCs w:val="24"/>
        </w:rPr>
        <w:t xml:space="preserve">) </w:t>
      </w:r>
    </w:p>
    <w:p w:rsidR="00BF5EC9" w:rsidRPr="00D63294" w:rsidRDefault="00DF4AF4" w:rsidP="00D63294">
      <w:pPr>
        <w:spacing w:after="0" w:line="240" w:lineRule="auto"/>
        <w:jc w:val="center"/>
        <w:rPr>
          <w:rFonts w:ascii="Times New Roman" w:hAnsi="Times New Roman"/>
          <w:b/>
          <w:sz w:val="24"/>
          <w:szCs w:val="24"/>
        </w:rPr>
      </w:pPr>
      <w:r w:rsidRPr="00D63294">
        <w:rPr>
          <w:rFonts w:ascii="Times New Roman" w:hAnsi="Times New Roman"/>
          <w:b/>
          <w:sz w:val="24"/>
          <w:szCs w:val="24"/>
        </w:rPr>
        <w:t>в 2022/2023</w:t>
      </w:r>
      <w:r w:rsidR="00BF5EC9" w:rsidRPr="00D63294">
        <w:rPr>
          <w:rFonts w:ascii="Times New Roman" w:hAnsi="Times New Roman"/>
          <w:b/>
          <w:sz w:val="24"/>
          <w:szCs w:val="24"/>
        </w:rPr>
        <w:t xml:space="preserve"> учебном году</w:t>
      </w:r>
    </w:p>
    <w:p w:rsidR="00D63294" w:rsidRPr="00D63294" w:rsidRDefault="00D63294" w:rsidP="00D63294">
      <w:pPr>
        <w:spacing w:after="0" w:line="240" w:lineRule="auto"/>
        <w:jc w:val="center"/>
        <w:rPr>
          <w:rFonts w:ascii="Times New Roman" w:hAnsi="Times New Roman"/>
          <w:b/>
          <w:sz w:val="24"/>
          <w:szCs w:val="24"/>
        </w:rPr>
      </w:pP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Школьный этап всероссийской олимпиады школьников по искусству (мировой художественной культуре) с Порядком проведения всероссийской олимпиады школьников, утвержденным приказом Министерс</w:t>
      </w:r>
      <w:bookmarkStart w:id="0" w:name="_GoBack"/>
      <w:bookmarkEnd w:id="0"/>
      <w:r w:rsidRPr="00D63294">
        <w:rPr>
          <w:rFonts w:ascii="Times New Roman" w:hAnsi="Times New Roman"/>
          <w:sz w:val="24"/>
          <w:szCs w:val="24"/>
        </w:rPr>
        <w:t>тва просвещения Российской Федерации от 27 ноября 2020 г. № 678 «Об утверждении Порядка проведения всероссийской олимпиады школьников», в школьном этапе принимают участие учащиеся 5-11 классов по специально составленным заданиям.</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Обучающиеся осуществляющие образовательную деятельность по программам основного общего и среднего общего образования, принимают участие в школьном этапе на добровольной основе. 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ab/>
        <w:t xml:space="preserve">Школьный этап олимпиады проводится по заданиям, разработанным для 5–11 классов, и делится на два тура (теоретический и творческий). Участник каждого этапа олимпиады выполняет олимпиадные задания, разработанные для класса, программу которого он осваивает.  В случае прохождения участников, выполнивших задания, разработанные для </w:t>
      </w:r>
      <w:proofErr w:type="gramStart"/>
      <w:r w:rsidRPr="00D63294">
        <w:rPr>
          <w:rFonts w:ascii="Times New Roman" w:hAnsi="Times New Roman"/>
          <w:sz w:val="24"/>
          <w:szCs w:val="24"/>
        </w:rPr>
        <w:t>более старших</w:t>
      </w:r>
      <w:proofErr w:type="gramEnd"/>
      <w:r w:rsidRPr="00D63294">
        <w:rPr>
          <w:rFonts w:ascii="Times New Roman" w:hAnsi="Times New Roman"/>
          <w:sz w:val="24"/>
          <w:szCs w:val="24"/>
        </w:rPr>
        <w:t xml:space="preserve">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Порядок проведения олимпиады по искусству (MXK)</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xml:space="preserve">1. </w:t>
      </w:r>
      <w:r w:rsidRPr="00D63294">
        <w:rPr>
          <w:rFonts w:ascii="Times New Roman" w:hAnsi="Times New Roman"/>
          <w:b/>
          <w:sz w:val="24"/>
          <w:szCs w:val="24"/>
        </w:rPr>
        <w:t>Теоретический тур.</w:t>
      </w:r>
      <w:r w:rsidRPr="00D63294">
        <w:rPr>
          <w:rFonts w:ascii="Times New Roman" w:hAnsi="Times New Roman"/>
          <w:sz w:val="24"/>
          <w:szCs w:val="24"/>
        </w:rPr>
        <w:t xml:space="preserve"> </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1.1. Участники делятся на возрастные группы – 5–6 классы, 7–8 классы, и по параллелям 9, 10 и 11 классы.</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1.2. Длительность теоретического тура составляет:</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5–6 классы – 2 академических часа (90 минут);</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7–8 классы – 3 академических часа (135 минут);</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9 класс – 4 академических часа (180 минут);</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10 класс – 4 академических часа (180 минут);</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11 класс – 4 академических часа (180 минут).</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1.3. Для проведения теоретического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1.4. Расчет числа аудиторий определяется числом участников и посадочных мест в аудиториях. Проведению теоретического тура предшествует краткий инструктаж участников о правилах участия в олимпиаде.</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b/>
          <w:sz w:val="24"/>
          <w:szCs w:val="24"/>
        </w:rPr>
        <w:t>2. Творческий тур.</w:t>
      </w:r>
      <w:r w:rsidRPr="00D63294">
        <w:rPr>
          <w:rFonts w:ascii="Times New Roman" w:hAnsi="Times New Roman"/>
          <w:sz w:val="24"/>
          <w:szCs w:val="24"/>
        </w:rPr>
        <w:t xml:space="preserve"> </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lastRenderedPageBreak/>
        <w:t xml:space="preserve">2.1. Задание творческого тура – защита социокультурного проекта в форме презентации. Тема официально объявляется всем участникам каждой возрастной группы одновременно за </w:t>
      </w:r>
      <w:r w:rsidRPr="00D63294">
        <w:rPr>
          <w:rFonts w:ascii="Times New Roman" w:hAnsi="Times New Roman"/>
          <w:sz w:val="24"/>
          <w:szCs w:val="24"/>
          <w:u w:val="single"/>
        </w:rPr>
        <w:t>одну-две недели</w:t>
      </w:r>
      <w:r w:rsidRPr="00D63294">
        <w:rPr>
          <w:rFonts w:ascii="Times New Roman" w:hAnsi="Times New Roman"/>
          <w:sz w:val="24"/>
          <w:szCs w:val="24"/>
        </w:rPr>
        <w:t xml:space="preserve"> до даты проведения школьного этапа олимпиады по искусству. Срок подготовки, время на подготовку, тема и формат проведения определяется муниципальной предметно-методической комиссией при согласовании с оргкомитетом школьного этапа олимпиады.</w:t>
      </w:r>
    </w:p>
    <w:p w:rsidR="00BF5EC9" w:rsidRPr="00D63294" w:rsidRDefault="00DF4AF4" w:rsidP="00D63294">
      <w:pPr>
        <w:spacing w:after="0" w:line="240" w:lineRule="auto"/>
        <w:jc w:val="both"/>
        <w:rPr>
          <w:rFonts w:ascii="Times New Roman" w:hAnsi="Times New Roman"/>
          <w:sz w:val="24"/>
          <w:szCs w:val="24"/>
        </w:rPr>
      </w:pPr>
      <w:r w:rsidRPr="00D63294">
        <w:rPr>
          <w:rFonts w:ascii="Times New Roman" w:hAnsi="Times New Roman"/>
          <w:sz w:val="24"/>
          <w:szCs w:val="24"/>
        </w:rPr>
        <w:t>2.2. В к</w:t>
      </w:r>
      <w:r w:rsidR="00BF5EC9" w:rsidRPr="00D63294">
        <w:rPr>
          <w:rFonts w:ascii="Times New Roman" w:hAnsi="Times New Roman"/>
          <w:sz w:val="24"/>
          <w:szCs w:val="24"/>
        </w:rPr>
        <w:t>ачестве тем соци</w:t>
      </w:r>
      <w:r w:rsidRPr="00D63294">
        <w:rPr>
          <w:rFonts w:ascii="Times New Roman" w:hAnsi="Times New Roman"/>
          <w:sz w:val="24"/>
          <w:szCs w:val="24"/>
        </w:rPr>
        <w:t>окультурного проекта использовался список знаменательных дат 2022-2023</w:t>
      </w:r>
      <w:r w:rsidR="00BF5EC9" w:rsidRPr="00D63294">
        <w:rPr>
          <w:rFonts w:ascii="Times New Roman" w:hAnsi="Times New Roman"/>
          <w:sz w:val="24"/>
          <w:szCs w:val="24"/>
        </w:rPr>
        <w:t xml:space="preserve"> гг., связанных со значимыми для Российской (и/или мировой) культуры событиями. Для творческого тура можно выбирать темы, актуальные для культурной жизни региона.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2.3. Участники делятся на возрастные группы – 5–6 классы, 7–8 классы, и по параллелям 9, 10 и 11 классы.</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2.4. Длительность творческого тура определяется количеством участников школьного этапа. Рекомендуемая продолжительность защит (устных выступлений): 5–6 классы – до 10 минут на одну презентацию проекта; 7–8 классы – до 10 минут на одну презентацию проекта; 9 класс – до 15 минут на одну презентацию проекта; 10 класс – до 15 минут на одну презентацию проекта; 11 класс – до 15 минут на одну презентацию проекта.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2.5. Для проведения творческого тура требуется аудитория, оборудованная мультимедийным проектором или интерактивной доской, компьютером. При необходимости участник должен иметь возможность расположить презентационные материалы на специальных стендах. Площадь аудитории должна обеспечивать свободное размещение всех участников и членов жюри школьного этапа и соответствовать действующим на момент проведения олимпиады санитарно-эпидемиологическим правилам и нормам.</w:t>
      </w:r>
    </w:p>
    <w:p w:rsidR="00BF5EC9" w:rsidRPr="00D63294" w:rsidRDefault="00BF5EC9" w:rsidP="00D63294">
      <w:pPr>
        <w:spacing w:after="0" w:line="240" w:lineRule="auto"/>
        <w:jc w:val="both"/>
        <w:rPr>
          <w:rFonts w:ascii="Times New Roman" w:hAnsi="Times New Roman"/>
          <w:b/>
          <w:sz w:val="24"/>
          <w:szCs w:val="24"/>
        </w:rPr>
      </w:pPr>
      <w:r w:rsidRPr="00D63294">
        <w:rPr>
          <w:rFonts w:ascii="Times New Roman" w:hAnsi="Times New Roman"/>
          <w:sz w:val="24"/>
          <w:szCs w:val="24"/>
        </w:rPr>
        <w:t xml:space="preserve">3. </w:t>
      </w:r>
      <w:r w:rsidRPr="00D63294">
        <w:rPr>
          <w:rFonts w:ascii="Times New Roman" w:hAnsi="Times New Roman"/>
          <w:b/>
          <w:sz w:val="24"/>
          <w:szCs w:val="24"/>
        </w:rPr>
        <w:t>Комплекты заданий теоретического тура: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b/>
          <w:sz w:val="24"/>
          <w:szCs w:val="24"/>
        </w:rPr>
        <w:t xml:space="preserve">5-6 классы – </w:t>
      </w:r>
      <w:r w:rsidR="00DF4AF4" w:rsidRPr="00D63294">
        <w:rPr>
          <w:rFonts w:ascii="Times New Roman" w:hAnsi="Times New Roman"/>
          <w:sz w:val="24"/>
          <w:szCs w:val="24"/>
        </w:rPr>
        <w:t>4-5</w:t>
      </w:r>
      <w:r w:rsidRPr="00D63294">
        <w:rPr>
          <w:rFonts w:ascii="Times New Roman" w:hAnsi="Times New Roman"/>
          <w:sz w:val="24"/>
          <w:szCs w:val="24"/>
        </w:rPr>
        <w:t xml:space="preserve"> заданий теоретического тура;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b/>
          <w:sz w:val="24"/>
          <w:szCs w:val="24"/>
        </w:rPr>
        <w:t xml:space="preserve">7-8 классы – </w:t>
      </w:r>
      <w:r w:rsidRPr="00D63294">
        <w:rPr>
          <w:rFonts w:ascii="Times New Roman" w:hAnsi="Times New Roman"/>
          <w:sz w:val="24"/>
          <w:szCs w:val="24"/>
        </w:rPr>
        <w:t>6-7 заданий теоретического тура;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b/>
          <w:sz w:val="24"/>
          <w:szCs w:val="24"/>
        </w:rPr>
        <w:t xml:space="preserve">9,10,11 классы – </w:t>
      </w:r>
      <w:r w:rsidR="00DF4AF4" w:rsidRPr="00D63294">
        <w:rPr>
          <w:rFonts w:ascii="Times New Roman" w:hAnsi="Times New Roman"/>
          <w:sz w:val="24"/>
          <w:szCs w:val="24"/>
        </w:rPr>
        <w:t>7-8</w:t>
      </w:r>
      <w:r w:rsidRPr="00D63294">
        <w:rPr>
          <w:rFonts w:ascii="Times New Roman" w:hAnsi="Times New Roman"/>
          <w:sz w:val="24"/>
          <w:szCs w:val="24"/>
        </w:rPr>
        <w:t xml:space="preserve"> заданий теоретического тура.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xml:space="preserve">4. </w:t>
      </w:r>
      <w:r w:rsidRPr="00D63294">
        <w:rPr>
          <w:rFonts w:ascii="Times New Roman" w:hAnsi="Times New Roman"/>
          <w:b/>
          <w:sz w:val="24"/>
          <w:szCs w:val="24"/>
        </w:rPr>
        <w:t>Критерии и методика оценивания</w:t>
      </w:r>
      <w:r w:rsidRPr="00D63294">
        <w:rPr>
          <w:rFonts w:ascii="Times New Roman" w:hAnsi="Times New Roman"/>
          <w:sz w:val="24"/>
          <w:szCs w:val="24"/>
        </w:rPr>
        <w:t xml:space="preserve"> </w:t>
      </w:r>
      <w:r w:rsidRPr="00D63294">
        <w:rPr>
          <w:rFonts w:ascii="Times New Roman" w:hAnsi="Times New Roman"/>
          <w:b/>
          <w:sz w:val="24"/>
          <w:szCs w:val="24"/>
        </w:rPr>
        <w:t>выполненных олимпиадных заданий.</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При оценивании выполнения олимпиадных заданий школьного этапа учитывается следующие критерии:</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глубина и широта понимания вопроса: логичное и оправданное расширение ответа на поставленный вопрос с использованием внепрограммного материала;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своеобразие подхода к раскрытию темы и идеи анализируемого произведения искусства (нахождение оправданно оригинальных критериев для систематизации предложенного материала);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знание специальных терминов и умение ими пользоваться;</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знание имен авторов, названий произведений искусства, места их нахождения;</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умение проводить художественный анализ произведения искусства;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умение соотносить характерные черты произведения искусства со временем его создания, чертами культурно-исторической эпохи, направления или течения в искусстве;</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умение хронологически соотносить предлагаемые произведения искусства;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умение проводить сравнительный анализ двух или нескольких произведений искусства (в том числе разных видов искусств);</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логичность изложения ответа на поставленный вопрос;</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аргументированность излагаемой в ответе позиции: приведение фактов, имен, названий, точек зрения;</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умение передавать свои впечатления от произведения искусства (лексический запас, владение стилями);</w:t>
      </w:r>
    </w:p>
    <w:p w:rsidR="00BF5EC9" w:rsidRPr="00D63294" w:rsidRDefault="00BF5EC9" w:rsidP="00D63294">
      <w:pPr>
        <w:spacing w:after="0" w:line="240" w:lineRule="auto"/>
        <w:jc w:val="both"/>
        <w:rPr>
          <w:rFonts w:ascii="Times New Roman" w:hAnsi="Times New Roman"/>
          <w:sz w:val="24"/>
          <w:szCs w:val="24"/>
        </w:rPr>
      </w:pPr>
      <w:proofErr w:type="gramStart"/>
      <w:r w:rsidRPr="00D63294">
        <w:rPr>
          <w:rFonts w:ascii="Times New Roman" w:hAnsi="Times New Roman"/>
          <w:sz w:val="24"/>
          <w:szCs w:val="24"/>
        </w:rPr>
        <w:t> грамотность изложения: отсутствие грубых речевых, грамматических, стилистических, орфографических (особенно в терминах, названиях жанров, направлений, произведений искусства, именах их авторов), пунктуационных ошибок;</w:t>
      </w:r>
      <w:proofErr w:type="gramEnd"/>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lastRenderedPageBreak/>
        <w:t> наличие или отсутствие фактических ошибок.</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Баллы могут начислять за следующие показатели при выполнении задания:</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логика ответа на поставленный вопрос;</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правильный выбор принципа систематизации (классификации) предложенного материала;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знание специальных терминов разных видов искусств;</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уместное использование специальной терминологии;</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xml:space="preserve"> знание </w:t>
      </w:r>
      <w:proofErr w:type="gramStart"/>
      <w:r w:rsidRPr="00D63294">
        <w:rPr>
          <w:rFonts w:ascii="Times New Roman" w:hAnsi="Times New Roman"/>
          <w:sz w:val="24"/>
          <w:szCs w:val="24"/>
        </w:rPr>
        <w:t>имен авторов произведений разных видов искусств</w:t>
      </w:r>
      <w:proofErr w:type="gramEnd"/>
      <w:r w:rsidRPr="00D63294">
        <w:rPr>
          <w:rFonts w:ascii="Times New Roman" w:hAnsi="Times New Roman"/>
          <w:sz w:val="24"/>
          <w:szCs w:val="24"/>
        </w:rPr>
        <w:t>,</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знание названий произведений искусства;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правильное употребление жанров;</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знание места нахождения произведений искусства;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знание периодизации культурно-исторических эпох;</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знание характерных особенностей художественных стилей, направлений;</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проведение художественного анализа произведения искусства;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проведение сравнительного анализа произведений искусств (двух и более, разных видов искусств);</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соотнесение произведения искусства со временем его создания, чертами культурно-исторической эпохи, направления или течения в искусстве;</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хронологическое соотношение произведений искусств;</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аргументация (приведение фактов, имен, названий, точек зрения);</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 передача впечатлений от произведения искусства (лексика, стилистика).</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При наличии фактических ошибок в терминологии, фамилии и имени автора баллы не начисляются.</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Максимальная оценка за теоретический тур -  200 баллов.</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Максимальная оценка за творческий тур – 100 баллов.</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Оценка выполнения участником любого задания не может быть отрицательной, минимальная оценка, выставляемая за выполнение отдельно взятого задания 0 баллов.</w:t>
      </w:r>
    </w:p>
    <w:p w:rsidR="00BF5EC9" w:rsidRPr="00D63294" w:rsidRDefault="00BF5EC9" w:rsidP="00D63294">
      <w:pPr>
        <w:spacing w:after="0" w:line="240" w:lineRule="auto"/>
        <w:jc w:val="both"/>
        <w:rPr>
          <w:rFonts w:ascii="Times New Roman" w:hAnsi="Times New Roman"/>
          <w:sz w:val="24"/>
          <w:szCs w:val="24"/>
        </w:rPr>
      </w:pPr>
      <w:r w:rsidRPr="00D63294">
        <w:rPr>
          <w:rFonts w:ascii="Times New Roman" w:hAnsi="Times New Roman"/>
          <w:sz w:val="24"/>
          <w:szCs w:val="24"/>
        </w:rPr>
        <w:tab/>
        <w:t xml:space="preserve"> Итоговая оценка за выполнение заданий определяется путём сложения суммы баллов, набранных участником за выполнение заданий теоретического и творческого туров (на школьном этапе) с последующим приведением к 100-балльной системе. Приведение к 100-балльной системе осуществляется следующим образом: 200+100 = максимально возможная сумма баллов за два тура. 144 (теоретический тур) + 78 (творческий тур) = реально полученная сумма баллов за два тура. Перевод баллов осуществляем по формуле 100 ÷ (200 +100) × (144+78) = 100÷300×222 = 73,99. Результат округляется до сотых.</w:t>
      </w:r>
    </w:p>
    <w:sectPr w:rsidR="00BF5EC9" w:rsidRPr="00D63294" w:rsidSect="002E5512">
      <w:pgSz w:w="11906" w:h="16838"/>
      <w:pgMar w:top="1134" w:right="850"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A58"/>
    <w:rsid w:val="000B69B7"/>
    <w:rsid w:val="000F5281"/>
    <w:rsid w:val="001D6A97"/>
    <w:rsid w:val="00244659"/>
    <w:rsid w:val="002937B5"/>
    <w:rsid w:val="00294B13"/>
    <w:rsid w:val="002E5512"/>
    <w:rsid w:val="003B37A9"/>
    <w:rsid w:val="004F09F2"/>
    <w:rsid w:val="006E40B9"/>
    <w:rsid w:val="00766A58"/>
    <w:rsid w:val="008D1ADC"/>
    <w:rsid w:val="008E312D"/>
    <w:rsid w:val="009620C2"/>
    <w:rsid w:val="00AF27EE"/>
    <w:rsid w:val="00BB357A"/>
    <w:rsid w:val="00BC612E"/>
    <w:rsid w:val="00BF5EC9"/>
    <w:rsid w:val="00C72375"/>
    <w:rsid w:val="00D63294"/>
    <w:rsid w:val="00DF4AF4"/>
    <w:rsid w:val="00E52EB0"/>
    <w:rsid w:val="00F66C11"/>
    <w:rsid w:val="00F95744"/>
    <w:rsid w:val="00F977F0"/>
    <w:rsid w:val="00FD2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9"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7EE"/>
    <w:pPr>
      <w:spacing w:after="200" w:line="276" w:lineRule="auto"/>
    </w:pPr>
    <w:rPr>
      <w:sz w:val="22"/>
      <w:szCs w:val="22"/>
      <w:lang w:eastAsia="en-US"/>
    </w:rPr>
  </w:style>
  <w:style w:type="paragraph" w:styleId="6">
    <w:name w:val="heading 6"/>
    <w:next w:val="a"/>
    <w:link w:val="60"/>
    <w:uiPriority w:val="9"/>
    <w:unhideWhenUsed/>
    <w:qFormat/>
    <w:locked/>
    <w:rsid w:val="00D63294"/>
    <w:pPr>
      <w:keepNext/>
      <w:keepLines/>
      <w:spacing w:after="223" w:line="264" w:lineRule="auto"/>
      <w:ind w:left="10" w:right="6" w:hanging="10"/>
      <w:jc w:val="center"/>
      <w:outlineLvl w:val="5"/>
    </w:pPr>
    <w:rPr>
      <w:rFonts w:ascii="Times New Roman" w:eastAsia="Times New Roman" w:hAnsi="Times New Roman"/>
      <w:b/>
      <w:color w:val="00000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E5512"/>
    <w:rPr>
      <w:rFonts w:eastAsia="Times New Roman"/>
      <w:sz w:val="22"/>
      <w:szCs w:val="22"/>
      <w:lang w:eastAsia="en-US"/>
    </w:rPr>
  </w:style>
  <w:style w:type="character" w:customStyle="1" w:styleId="a4">
    <w:name w:val="Без интервала Знак"/>
    <w:link w:val="a3"/>
    <w:uiPriority w:val="1"/>
    <w:rsid w:val="002E5512"/>
    <w:rPr>
      <w:rFonts w:eastAsia="Times New Roman"/>
      <w:sz w:val="22"/>
      <w:szCs w:val="22"/>
      <w:lang w:val="ru-RU" w:eastAsia="en-US" w:bidi="ar-SA"/>
    </w:rPr>
  </w:style>
  <w:style w:type="paragraph" w:styleId="a5">
    <w:name w:val="Balloon Text"/>
    <w:basedOn w:val="a"/>
    <w:link w:val="a6"/>
    <w:uiPriority w:val="99"/>
    <w:semiHidden/>
    <w:unhideWhenUsed/>
    <w:rsid w:val="002E5512"/>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2E5512"/>
    <w:rPr>
      <w:rFonts w:ascii="Tahoma" w:hAnsi="Tahoma" w:cs="Tahoma"/>
      <w:sz w:val="16"/>
      <w:szCs w:val="16"/>
      <w:lang w:eastAsia="en-US"/>
    </w:rPr>
  </w:style>
  <w:style w:type="paragraph" w:customStyle="1" w:styleId="Default">
    <w:name w:val="Default"/>
    <w:rsid w:val="008D1ADC"/>
    <w:pPr>
      <w:autoSpaceDE w:val="0"/>
      <w:autoSpaceDN w:val="0"/>
      <w:adjustRightInd w:val="0"/>
    </w:pPr>
    <w:rPr>
      <w:rFonts w:ascii="Times New Roman" w:hAnsi="Times New Roman"/>
      <w:color w:val="000000"/>
      <w:sz w:val="24"/>
      <w:szCs w:val="24"/>
    </w:rPr>
  </w:style>
  <w:style w:type="character" w:customStyle="1" w:styleId="60">
    <w:name w:val="Заголовок 6 Знак"/>
    <w:link w:val="6"/>
    <w:uiPriority w:val="9"/>
    <w:rsid w:val="00D63294"/>
    <w:rPr>
      <w:rFonts w:ascii="Times New Roman" w:eastAsia="Times New Roman" w:hAnsi="Times New Roman"/>
      <w:b/>
      <w:color w:val="000000"/>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1230</Words>
  <Characters>7015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ВСЕРОССИЙСКАЯ ОЛИМПИАДА ШКОЛЬНИКОВ ПО ИКУССТВУ	 (МИРОВОЙ ХУДОЖЕСТВЕННОЙ КУЛЬТУРЕ) </vt:lpstr>
    </vt:vector>
  </TitlesOfParts>
  <Company>Минераловодский городской округ</Company>
  <LinksUpToDate>false</LinksUpToDate>
  <CharactersWithSpaces>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ВСЕРОССИЙСКАЯ ОЛИМПИАДА ШКОЛЬНИКОВ ПО ИКУССТВУ	 (МИРОВОЙ ХУДОЖЕСТВЕННОЙ КУЛЬТУРЕ) </dc:title>
  <dc:subject>(Школьный ЭТАП)</dc:subject>
  <dc:creator>Юля</dc:creator>
  <cp:keywords/>
  <dc:description/>
  <cp:lastModifiedBy>13</cp:lastModifiedBy>
  <cp:revision>11</cp:revision>
  <cp:lastPrinted>2022-09-15T13:51:00Z</cp:lastPrinted>
  <dcterms:created xsi:type="dcterms:W3CDTF">2021-09-09T15:19:00Z</dcterms:created>
  <dcterms:modified xsi:type="dcterms:W3CDTF">2022-09-16T09:12:00Z</dcterms:modified>
</cp:coreProperties>
</file>